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0A" w:rsidRPr="006F7DA4" w:rsidRDefault="00B14F0A" w:rsidP="00B14F0A">
      <w:pPr>
        <w:shd w:val="clear" w:color="auto" w:fill="FFFF00"/>
        <w:spacing w:after="0" w:line="240" w:lineRule="auto"/>
        <w:jc w:val="center"/>
        <w:rPr>
          <w:rFonts w:ascii="Arial" w:eastAsia="Times New Roman" w:hAnsi="Arial" w:cs="Arial"/>
          <w:b/>
          <w:sz w:val="28"/>
          <w:szCs w:val="28"/>
          <w:u w:val="single"/>
        </w:rPr>
      </w:pPr>
      <w:r w:rsidRPr="006F7DA4">
        <w:rPr>
          <w:rFonts w:ascii="Arial" w:eastAsia="Times New Roman" w:hAnsi="Arial" w:cs="Arial"/>
          <w:b/>
          <w:sz w:val="28"/>
          <w:szCs w:val="28"/>
          <w:u w:val="single"/>
        </w:rPr>
        <w:t>Drury Surgery Ltd</w:t>
      </w:r>
    </w:p>
    <w:p w:rsidR="00B14F0A" w:rsidRPr="006F7DA4" w:rsidRDefault="00B14F0A" w:rsidP="00B14F0A">
      <w:pPr>
        <w:shd w:val="clear" w:color="auto" w:fill="FFFF00"/>
        <w:spacing w:after="0" w:line="240" w:lineRule="auto"/>
        <w:jc w:val="center"/>
        <w:rPr>
          <w:rFonts w:ascii="Arial" w:eastAsia="Times New Roman" w:hAnsi="Arial" w:cs="Arial"/>
          <w:b/>
          <w:sz w:val="28"/>
          <w:szCs w:val="28"/>
          <w:u w:val="single"/>
        </w:rPr>
      </w:pPr>
      <w:r w:rsidRPr="006F7DA4">
        <w:rPr>
          <w:rFonts w:ascii="Arial" w:eastAsia="Times New Roman" w:hAnsi="Arial" w:cs="Arial"/>
          <w:b/>
          <w:sz w:val="28"/>
          <w:szCs w:val="28"/>
          <w:u w:val="single"/>
        </w:rPr>
        <w:t>Patient Credit Terms and Conditions of Trade</w:t>
      </w:r>
    </w:p>
    <w:p w:rsidR="00B14F0A" w:rsidRPr="006F7DA4" w:rsidRDefault="00B14F0A" w:rsidP="00B14F0A">
      <w:pPr>
        <w:spacing w:after="0" w:line="240" w:lineRule="auto"/>
        <w:rPr>
          <w:rFonts w:ascii="Arial" w:eastAsia="Times New Roman" w:hAnsi="Arial" w:cs="Arial"/>
          <w:sz w:val="28"/>
          <w:szCs w:val="28"/>
        </w:rPr>
      </w:pPr>
      <w:r w:rsidRPr="006F7DA4">
        <w:rPr>
          <w:rFonts w:ascii="Arial" w:eastAsia="Times New Roman" w:hAnsi="Arial" w:cs="Arial"/>
          <w:sz w:val="28"/>
          <w:szCs w:val="28"/>
        </w:rPr>
        <w:t xml:space="preserve">The following Terms of Trade apply to services provided by Drury Surgery Ltd Centre to its patients.  </w:t>
      </w:r>
    </w:p>
    <w:p w:rsidR="00B14F0A" w:rsidRPr="006F7DA4" w:rsidRDefault="00B14F0A" w:rsidP="00B14F0A">
      <w:pPr>
        <w:shd w:val="clear" w:color="auto" w:fill="FABF8F"/>
        <w:spacing w:after="0" w:line="240" w:lineRule="auto"/>
        <w:rPr>
          <w:rFonts w:ascii="Arial" w:eastAsia="Times New Roman" w:hAnsi="Arial" w:cs="Arial"/>
          <w:b/>
          <w:sz w:val="28"/>
          <w:szCs w:val="28"/>
        </w:rPr>
      </w:pPr>
      <w:r w:rsidRPr="006F7DA4">
        <w:rPr>
          <w:rFonts w:ascii="Arial" w:eastAsia="Times New Roman" w:hAnsi="Arial" w:cs="Arial"/>
          <w:b/>
          <w:sz w:val="28"/>
          <w:szCs w:val="28"/>
        </w:rPr>
        <w:t>Registering as a patient with our practice shall be deemed to be acceptance to the Terms and Conditions of Trade as stated:</w:t>
      </w:r>
    </w:p>
    <w:p w:rsidR="00B14F0A" w:rsidRPr="006F7DA4" w:rsidRDefault="00B14F0A" w:rsidP="00B14F0A">
      <w:pPr>
        <w:spacing w:after="0" w:line="240" w:lineRule="auto"/>
        <w:rPr>
          <w:rFonts w:ascii="Arial" w:eastAsia="Times New Roman" w:hAnsi="Arial" w:cs="Arial"/>
          <w:sz w:val="28"/>
          <w:szCs w:val="28"/>
        </w:rPr>
      </w:pPr>
    </w:p>
    <w:p w:rsidR="00B14F0A" w:rsidRPr="006F7DA4" w:rsidRDefault="00B14F0A" w:rsidP="00B14F0A">
      <w:pPr>
        <w:numPr>
          <w:ilvl w:val="0"/>
          <w:numId w:val="1"/>
        </w:numPr>
        <w:spacing w:after="0" w:line="240" w:lineRule="auto"/>
        <w:rPr>
          <w:rFonts w:ascii="Arial" w:eastAsia="Times New Roman" w:hAnsi="Arial" w:cs="Arial"/>
          <w:sz w:val="28"/>
          <w:szCs w:val="28"/>
        </w:rPr>
      </w:pPr>
      <w:r w:rsidRPr="006F7DA4">
        <w:rPr>
          <w:rFonts w:ascii="Arial" w:eastAsia="Times New Roman" w:hAnsi="Arial" w:cs="Arial"/>
          <w:sz w:val="28"/>
          <w:szCs w:val="28"/>
        </w:rPr>
        <w:t>No staff member of Drury Surgery Ltd Medical Centre may agree to any terms other than as written in this contract.</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Prices include GST unless otherwise stated.</w:t>
      </w:r>
      <w:bookmarkStart w:id="0" w:name="_GoBack"/>
      <w:bookmarkEnd w:id="0"/>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Prices quoted for services may be adjusted from time to time, and the customer hereby agrees to pay any such adjusted price, e.g. in instances where cost of goods increases, government surcharges increases, errors or omissions by Drury Surgery Ltd or its representatives.</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b/>
          <w:sz w:val="28"/>
          <w:szCs w:val="28"/>
        </w:rPr>
        <w:t>Unless otherwise agreed, all services shall be paid for on the date of service</w:t>
      </w:r>
      <w:r w:rsidRPr="006F7DA4">
        <w:rPr>
          <w:rFonts w:ascii="Arial" w:eastAsia="Times New Roman" w:hAnsi="Arial" w:cs="Arial"/>
          <w:sz w:val="28"/>
          <w:szCs w:val="28"/>
        </w:rPr>
        <w:t>.</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Payment shall be accepted in the form of cash, cheque, eftpos, and credit card (excluding American Express) or via direct credit or direct debit.</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Where it is agreed that payment need not be paid on the day of service, it shall be paid within 7 days following date of invoice.</w:t>
      </w:r>
    </w:p>
    <w:p w:rsidR="00B14F0A" w:rsidRPr="006F7DA4" w:rsidRDefault="00B14F0A" w:rsidP="00B14F0A">
      <w:pPr>
        <w:numPr>
          <w:ilvl w:val="0"/>
          <w:numId w:val="1"/>
        </w:numPr>
        <w:spacing w:before="240" w:after="0" w:line="240" w:lineRule="auto"/>
        <w:rPr>
          <w:rFonts w:ascii="Arial" w:eastAsia="Times New Roman" w:hAnsi="Arial" w:cs="Arial"/>
          <w:b/>
          <w:sz w:val="28"/>
          <w:szCs w:val="28"/>
        </w:rPr>
      </w:pPr>
      <w:r w:rsidRPr="006F7DA4">
        <w:rPr>
          <w:rFonts w:ascii="Arial" w:eastAsia="Times New Roman" w:hAnsi="Arial" w:cs="Arial"/>
          <w:b/>
          <w:sz w:val="28"/>
          <w:szCs w:val="28"/>
        </w:rPr>
        <w:t>An administration fee will be added to any outstanding balances within 7 days following the date of the invoice.</w:t>
      </w:r>
    </w:p>
    <w:p w:rsidR="00B14F0A" w:rsidRPr="006F7DA4" w:rsidRDefault="00B14F0A" w:rsidP="00B14F0A">
      <w:pPr>
        <w:numPr>
          <w:ilvl w:val="0"/>
          <w:numId w:val="1"/>
        </w:numPr>
        <w:spacing w:before="240" w:after="0" w:line="240" w:lineRule="auto"/>
        <w:rPr>
          <w:rFonts w:ascii="Arial" w:eastAsia="Times New Roman" w:hAnsi="Arial" w:cs="Arial"/>
          <w:b/>
          <w:sz w:val="28"/>
          <w:szCs w:val="28"/>
        </w:rPr>
      </w:pPr>
      <w:r w:rsidRPr="006F7DA4">
        <w:rPr>
          <w:rFonts w:ascii="Arial" w:eastAsia="Times New Roman" w:hAnsi="Arial" w:cs="Arial"/>
          <w:b/>
          <w:sz w:val="28"/>
          <w:szCs w:val="28"/>
        </w:rPr>
        <w:t>Drury Surgery Ltd may withhold further provision of service where there is any outstanding amount due.</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Where patients are in breach of agreed payment terms, we may disclose this information to debt collection agencies and legal proceedings may follow. This may result in your name and address being entered into the Computer Bureau default listing which will have an impact on your credit rating.</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Interest may be charged on overdue accounts at a rate to be decided by Drury Surgery Ltd from time to time.</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Costs incurred to recover outstanding monies will be charged to the customer.</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Termination of the contract may apply where there is non-payment without prejudice to any claims Drury Surgery Ltd may possess.</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No goods supplied by Drury Surgery Ltd may be returned for credit.</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lastRenderedPageBreak/>
        <w:t>Supply of goods for personal use will be covered by the Consumer Guarantees Act 1993.</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Variations to the Terms of Trade may occur from time to time, and Drury Surgery Ltd will notify the patient by way of invoice – receipt of which shall be deemed to be acceptance by the patient.</w:t>
      </w:r>
    </w:p>
    <w:p w:rsidR="00B14F0A" w:rsidRPr="006F7DA4" w:rsidRDefault="00B14F0A" w:rsidP="00B14F0A">
      <w:pPr>
        <w:numPr>
          <w:ilvl w:val="0"/>
          <w:numId w:val="1"/>
        </w:numPr>
        <w:spacing w:before="240" w:after="0" w:line="240" w:lineRule="auto"/>
        <w:rPr>
          <w:rFonts w:ascii="Arial" w:eastAsia="Times New Roman" w:hAnsi="Arial" w:cs="Arial"/>
          <w:b/>
          <w:sz w:val="28"/>
          <w:szCs w:val="28"/>
        </w:rPr>
      </w:pPr>
      <w:r w:rsidRPr="006F7DA4">
        <w:rPr>
          <w:rFonts w:ascii="Arial" w:eastAsia="Times New Roman" w:hAnsi="Arial" w:cs="Arial"/>
          <w:b/>
          <w:sz w:val="28"/>
          <w:szCs w:val="28"/>
        </w:rPr>
        <w:t>Your Drury Surgery Ltd account records will be forwarded with your medical history should you transfer to another Health provider</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 xml:space="preserve">Drury Surgery Ltd may disclose my personal information in order to provide credit references to other agencies that request them, and for debt collection, repossession, credit reporting and other similar purposes. </w:t>
      </w:r>
    </w:p>
    <w:p w:rsidR="00B14F0A" w:rsidRPr="006F7DA4" w:rsidRDefault="00B14F0A" w:rsidP="00B14F0A">
      <w:pPr>
        <w:numPr>
          <w:ilvl w:val="0"/>
          <w:numId w:val="1"/>
        </w:numPr>
        <w:spacing w:before="240" w:after="0" w:line="240" w:lineRule="auto"/>
        <w:rPr>
          <w:rFonts w:ascii="Arial" w:eastAsia="Times New Roman" w:hAnsi="Arial" w:cs="Arial"/>
          <w:sz w:val="28"/>
          <w:szCs w:val="28"/>
        </w:rPr>
      </w:pPr>
      <w:r w:rsidRPr="006F7DA4">
        <w:rPr>
          <w:rFonts w:ascii="Arial" w:eastAsia="Times New Roman" w:hAnsi="Arial" w:cs="Arial"/>
          <w:sz w:val="28"/>
          <w:szCs w:val="28"/>
        </w:rPr>
        <w:t>Drury Surgery Ltd agrees not to use or disclose any information more than is reasonably necessary in the circumstances for its genuine business purposes.</w:t>
      </w:r>
    </w:p>
    <w:p w:rsidR="00B14F0A" w:rsidRPr="006F7DA4" w:rsidRDefault="00B14F0A" w:rsidP="00B14F0A">
      <w:pPr>
        <w:spacing w:after="0" w:line="240" w:lineRule="auto"/>
        <w:jc w:val="center"/>
        <w:rPr>
          <w:rFonts w:ascii="Arial" w:eastAsia="Times New Roman" w:hAnsi="Arial" w:cs="Arial"/>
          <w:i/>
          <w:iCs/>
          <w:sz w:val="28"/>
          <w:szCs w:val="28"/>
          <w:lang w:val="en-AU"/>
        </w:rPr>
      </w:pPr>
    </w:p>
    <w:p w:rsidR="00B14F0A" w:rsidRPr="006F7DA4" w:rsidRDefault="00B14F0A" w:rsidP="00B14F0A">
      <w:pPr>
        <w:spacing w:after="0" w:line="240" w:lineRule="auto"/>
        <w:jc w:val="center"/>
        <w:rPr>
          <w:rFonts w:ascii="Arial" w:eastAsia="Times New Roman" w:hAnsi="Arial" w:cs="Arial"/>
          <w:i/>
          <w:iCs/>
          <w:sz w:val="28"/>
          <w:szCs w:val="28"/>
          <w:lang w:val="en-AU"/>
        </w:rPr>
      </w:pPr>
      <w:r w:rsidRPr="006F7DA4">
        <w:rPr>
          <w:rFonts w:ascii="Arial" w:eastAsia="Times New Roman" w:hAnsi="Arial" w:cs="Arial"/>
          <w:i/>
          <w:iCs/>
          <w:sz w:val="28"/>
          <w:szCs w:val="28"/>
          <w:lang w:val="en-AU"/>
        </w:rPr>
        <w:t>Drury Surgery Ltd practice owners;</w:t>
      </w:r>
    </w:p>
    <w:p w:rsidR="00B14F0A" w:rsidRPr="006F7DA4" w:rsidRDefault="00B14F0A" w:rsidP="00B14F0A">
      <w:pPr>
        <w:spacing w:after="0" w:line="240" w:lineRule="auto"/>
        <w:jc w:val="center"/>
        <w:rPr>
          <w:rFonts w:ascii="Arial" w:eastAsia="Times New Roman" w:hAnsi="Arial" w:cs="Arial"/>
          <w:sz w:val="28"/>
          <w:szCs w:val="28"/>
          <w:lang w:val="en-AU"/>
        </w:rPr>
      </w:pPr>
      <w:r w:rsidRPr="006F7DA4">
        <w:rPr>
          <w:rFonts w:ascii="Arial" w:eastAsia="Times New Roman" w:hAnsi="Arial" w:cs="Arial"/>
          <w:i/>
          <w:iCs/>
          <w:sz w:val="28"/>
          <w:szCs w:val="28"/>
          <w:lang w:val="en-AU"/>
        </w:rPr>
        <w:t>Dr Peter Coleman Dr Judy Goulden and Dr David Shand</w:t>
      </w:r>
      <w:r w:rsidRPr="006F7DA4">
        <w:rPr>
          <w:rFonts w:ascii="Arial" w:eastAsia="Times New Roman" w:hAnsi="Arial" w:cs="Arial"/>
          <w:sz w:val="28"/>
          <w:szCs w:val="28"/>
          <w:lang w:val="en-AU"/>
        </w:rPr>
        <w:t xml:space="preserve"> </w:t>
      </w:r>
    </w:p>
    <w:p w:rsidR="00B14F0A" w:rsidRPr="006F7DA4" w:rsidRDefault="00B14F0A" w:rsidP="00B14F0A">
      <w:pPr>
        <w:spacing w:after="0" w:line="240" w:lineRule="auto"/>
        <w:jc w:val="center"/>
        <w:rPr>
          <w:rFonts w:ascii="Arial" w:eastAsia="Calibri" w:hAnsi="Arial" w:cs="Arial"/>
          <w:sz w:val="28"/>
          <w:szCs w:val="28"/>
        </w:rPr>
      </w:pPr>
    </w:p>
    <w:p w:rsidR="00B14F0A" w:rsidRPr="006F7DA4" w:rsidRDefault="00B14F0A" w:rsidP="00B14F0A">
      <w:pPr>
        <w:spacing w:before="240" w:after="0" w:line="240" w:lineRule="auto"/>
        <w:rPr>
          <w:rFonts w:ascii="Arial" w:eastAsia="Times New Roman" w:hAnsi="Arial" w:cs="Arial"/>
          <w:sz w:val="28"/>
          <w:szCs w:val="28"/>
        </w:rPr>
      </w:pPr>
    </w:p>
    <w:p w:rsidR="00B14F0A" w:rsidRDefault="00B14F0A" w:rsidP="00B14F0A"/>
    <w:p w:rsidR="009937D9" w:rsidRDefault="009937D9"/>
    <w:sectPr w:rsidR="009937D9" w:rsidSect="005B5B10">
      <w:headerReference w:type="even" r:id="rId8"/>
      <w:headerReference w:type="default" r:id="rId9"/>
      <w:headerReference w:type="first" r:id="rId10"/>
      <w:pgSz w:w="11907" w:h="16840" w:code="9"/>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0A" w:rsidRDefault="00B14F0A" w:rsidP="00B14F0A">
      <w:pPr>
        <w:spacing w:after="0" w:line="240" w:lineRule="auto"/>
      </w:pPr>
      <w:r>
        <w:separator/>
      </w:r>
    </w:p>
  </w:endnote>
  <w:endnote w:type="continuationSeparator" w:id="0">
    <w:p w:rsidR="00B14F0A" w:rsidRDefault="00B14F0A" w:rsidP="00B1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0A" w:rsidRDefault="00B14F0A" w:rsidP="00B14F0A">
      <w:pPr>
        <w:spacing w:after="0" w:line="240" w:lineRule="auto"/>
      </w:pPr>
      <w:r>
        <w:separator/>
      </w:r>
    </w:p>
  </w:footnote>
  <w:footnote w:type="continuationSeparator" w:id="0">
    <w:p w:rsidR="00B14F0A" w:rsidRDefault="00B14F0A" w:rsidP="00B1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54" w:rsidRDefault="00B14F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354" w:rsidRDefault="00B14F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54" w:rsidRDefault="00B14F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2354" w:rsidRDefault="00B14F0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54" w:rsidRDefault="00B14F0A">
    <w:pPr>
      <w:pStyle w:val="Header"/>
      <w:rPr>
        <w:sz w:val="18"/>
      </w:rPr>
    </w:pPr>
    <w:r>
      <w:rPr>
        <w:sz w:val="18"/>
      </w:rPr>
      <w:t>Shared/Accreditation Standards documents/</w:t>
    </w:r>
    <w:r>
      <w:rPr>
        <w:sz w:val="18"/>
      </w:rPr>
      <w:t xml:space="preserve"> Terms of Trade</w:t>
    </w:r>
    <w:r>
      <w:rPr>
        <w:sz w:val="18"/>
      </w:rPr>
      <w:t xml:space="preserve"> Amended </w:t>
    </w:r>
    <w:r>
      <w:rPr>
        <w:sz w:val="18"/>
      </w:rPr>
      <w:t>2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7889"/>
    <w:multiLevelType w:val="hybridMultilevel"/>
    <w:tmpl w:val="FC6C85A2"/>
    <w:lvl w:ilvl="0" w:tplc="7B1EA2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0A"/>
    <w:rsid w:val="00775A7C"/>
    <w:rsid w:val="007B749F"/>
    <w:rsid w:val="009937D9"/>
    <w:rsid w:val="00B14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F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4F0A"/>
  </w:style>
  <w:style w:type="character" w:styleId="PageNumber">
    <w:name w:val="page number"/>
    <w:basedOn w:val="DefaultParagraphFont"/>
    <w:semiHidden/>
    <w:rsid w:val="00B14F0A"/>
  </w:style>
  <w:style w:type="paragraph" w:styleId="Footer">
    <w:name w:val="footer"/>
    <w:basedOn w:val="Normal"/>
    <w:link w:val="FooterChar"/>
    <w:uiPriority w:val="99"/>
    <w:unhideWhenUsed/>
    <w:rsid w:val="00B1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F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4F0A"/>
  </w:style>
  <w:style w:type="character" w:styleId="PageNumber">
    <w:name w:val="page number"/>
    <w:basedOn w:val="DefaultParagraphFont"/>
    <w:semiHidden/>
    <w:rsid w:val="00B14F0A"/>
  </w:style>
  <w:style w:type="paragraph" w:styleId="Footer">
    <w:name w:val="footer"/>
    <w:basedOn w:val="Normal"/>
    <w:link w:val="FooterChar"/>
    <w:uiPriority w:val="99"/>
    <w:unhideWhenUsed/>
    <w:rsid w:val="00B1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Company>Hewlett-Packard 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Neems</dc:creator>
  <cp:lastModifiedBy>Sue Neems</cp:lastModifiedBy>
  <cp:revision>1</cp:revision>
  <dcterms:created xsi:type="dcterms:W3CDTF">2017-07-02T03:13:00Z</dcterms:created>
  <dcterms:modified xsi:type="dcterms:W3CDTF">2017-07-02T03:14:00Z</dcterms:modified>
</cp:coreProperties>
</file>